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456DF8">
        <w:rPr>
          <w:rFonts w:cstheme="minorHAnsi"/>
          <w:b/>
          <w:sz w:val="28"/>
          <w:szCs w:val="28"/>
        </w:rPr>
        <w:t>Koagulantu żelazowego PIX 112</w:t>
      </w:r>
      <w:r w:rsidR="004A6E29">
        <w:rPr>
          <w:rFonts w:cstheme="minorHAnsi"/>
          <w:b/>
          <w:sz w:val="28"/>
          <w:szCs w:val="28"/>
        </w:rPr>
        <w:t xml:space="preserve"> </w:t>
      </w:r>
      <w:bookmarkEnd w:id="0"/>
      <w:r w:rsidR="004A6E29">
        <w:rPr>
          <w:rFonts w:cstheme="minorHAnsi"/>
          <w:b/>
          <w:sz w:val="28"/>
          <w:szCs w:val="28"/>
        </w:rPr>
        <w:t xml:space="preserve">– </w:t>
      </w:r>
      <w:r w:rsidR="00456DF8">
        <w:rPr>
          <w:rFonts w:cstheme="minorHAnsi"/>
          <w:b/>
          <w:sz w:val="28"/>
          <w:szCs w:val="28"/>
        </w:rPr>
        <w:t>107 4</w:t>
      </w:r>
      <w:r w:rsidR="001F7589">
        <w:rPr>
          <w:rFonts w:cstheme="minorHAnsi"/>
          <w:b/>
          <w:sz w:val="28"/>
          <w:szCs w:val="28"/>
        </w:rPr>
        <w:t>00 kg</w:t>
      </w:r>
      <w:r w:rsidR="00456DF8">
        <w:rPr>
          <w:rFonts w:cstheme="minorHAnsi"/>
          <w:b/>
          <w:sz w:val="28"/>
          <w:szCs w:val="28"/>
        </w:rPr>
        <w:t xml:space="preserve"> oraz Koagulantu żelazowego PIX 111</w:t>
      </w:r>
      <w:r w:rsidR="00456DF8">
        <w:rPr>
          <w:rFonts w:cstheme="minorHAnsi"/>
          <w:b/>
          <w:sz w:val="28"/>
          <w:szCs w:val="28"/>
        </w:rPr>
        <w:t xml:space="preserve"> – </w:t>
      </w:r>
      <w:r w:rsidR="00456DF8">
        <w:rPr>
          <w:rFonts w:cstheme="minorHAnsi"/>
          <w:b/>
          <w:sz w:val="28"/>
          <w:szCs w:val="28"/>
        </w:rPr>
        <w:t>1</w:t>
      </w:r>
      <w:r w:rsidR="00456DF8">
        <w:rPr>
          <w:rFonts w:cstheme="minorHAnsi"/>
          <w:b/>
          <w:sz w:val="28"/>
          <w:szCs w:val="28"/>
        </w:rPr>
        <w:t>4</w:t>
      </w:r>
      <w:r w:rsidR="00456DF8">
        <w:rPr>
          <w:rFonts w:cstheme="minorHAnsi"/>
          <w:b/>
          <w:sz w:val="28"/>
          <w:szCs w:val="28"/>
        </w:rPr>
        <w:t xml:space="preserve"> 0</w:t>
      </w:r>
      <w:r w:rsidR="00456DF8">
        <w:rPr>
          <w:rFonts w:cstheme="minorHAnsi"/>
          <w:b/>
          <w:sz w:val="28"/>
          <w:szCs w:val="28"/>
        </w:rPr>
        <w:t>00 kg</w:t>
      </w:r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456DF8">
        <w:rPr>
          <w:rFonts w:asciiTheme="minorHAnsi" w:hAnsiTheme="minorHAnsi" w:cs="Arial"/>
          <w:szCs w:val="22"/>
          <w:lang w:val="pl-PL"/>
        </w:rPr>
        <w:t xml:space="preserve"> dostawę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Default="00456DF8" w:rsidP="00BB1738">
      <w:pPr>
        <w:ind w:firstLine="708"/>
        <w:jc w:val="both"/>
        <w:rPr>
          <w:rFonts w:cstheme="minorHAnsi"/>
          <w:b/>
        </w:rPr>
      </w:pPr>
      <w:r>
        <w:rPr>
          <w:rFonts w:cs="Arial"/>
        </w:rPr>
        <w:t>-</w:t>
      </w:r>
      <w:r w:rsidR="00D26182" w:rsidRPr="00D26182">
        <w:rPr>
          <w:rFonts w:cstheme="minorHAnsi"/>
          <w:b/>
        </w:rPr>
        <w:t xml:space="preserve"> </w:t>
      </w:r>
      <w:r w:rsidR="001F7589" w:rsidRPr="001F7589">
        <w:rPr>
          <w:rFonts w:cstheme="minorHAnsi"/>
          <w:b/>
        </w:rPr>
        <w:t xml:space="preserve">Koagulantu żelazowego PIX 112 – </w:t>
      </w:r>
      <w:r>
        <w:rPr>
          <w:rFonts w:cstheme="minorHAnsi"/>
          <w:b/>
        </w:rPr>
        <w:t>107</w:t>
      </w:r>
      <w:r w:rsidR="001F7589" w:rsidRPr="001F7589">
        <w:rPr>
          <w:rFonts w:cstheme="minorHAnsi"/>
          <w:b/>
        </w:rPr>
        <w:t> </w:t>
      </w:r>
      <w:r>
        <w:rPr>
          <w:rFonts w:cstheme="minorHAnsi"/>
          <w:b/>
        </w:rPr>
        <w:t>4</w:t>
      </w:r>
      <w:r w:rsidR="001F7589" w:rsidRPr="001F7589">
        <w:rPr>
          <w:rFonts w:cstheme="minorHAnsi"/>
          <w:b/>
        </w:rPr>
        <w:t>00 kg</w:t>
      </w:r>
    </w:p>
    <w:p w:rsidR="00456DF8" w:rsidRPr="00BB1738" w:rsidRDefault="00456DF8" w:rsidP="00BB1738">
      <w:pPr>
        <w:ind w:firstLine="708"/>
        <w:jc w:val="both"/>
      </w:pPr>
      <w:r>
        <w:rPr>
          <w:rFonts w:cstheme="minorHAnsi"/>
          <w:b/>
        </w:rPr>
        <w:t xml:space="preserve">- </w:t>
      </w:r>
      <w:r w:rsidRPr="001F7589">
        <w:rPr>
          <w:rFonts w:cstheme="minorHAnsi"/>
          <w:b/>
        </w:rPr>
        <w:t>Koagulantu żelazowego PIX 11</w:t>
      </w:r>
      <w:r>
        <w:rPr>
          <w:rFonts w:cstheme="minorHAnsi"/>
          <w:b/>
        </w:rPr>
        <w:t>1</w:t>
      </w:r>
      <w:r w:rsidRPr="001F7589">
        <w:rPr>
          <w:rFonts w:cstheme="minorHAnsi"/>
          <w:b/>
        </w:rPr>
        <w:t xml:space="preserve"> – </w:t>
      </w:r>
      <w:r>
        <w:rPr>
          <w:rFonts w:cstheme="minorHAnsi"/>
          <w:b/>
        </w:rPr>
        <w:t>14 0</w:t>
      </w:r>
      <w:r w:rsidRPr="001F7589">
        <w:rPr>
          <w:rFonts w:cstheme="minorHAnsi"/>
          <w:b/>
        </w:rPr>
        <w:t>00 kg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F07173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4A6E29">
        <w:rPr>
          <w:rFonts w:cs="Arial"/>
          <w:b/>
        </w:rPr>
        <w:t>1</w:t>
      </w:r>
      <w:r w:rsidR="00F07173">
        <w:rPr>
          <w:rFonts w:cs="Arial"/>
          <w:b/>
        </w:rPr>
        <w:t>2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F07173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charakterystyki,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lastRenderedPageBreak/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7819C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C4CD7">
        <w:rPr>
          <w:rFonts w:asciiTheme="minorHAnsi" w:hAnsiTheme="minorHAnsi" w:cstheme="minorHAnsi"/>
          <w:b/>
          <w:lang w:val="pl-PL"/>
        </w:rPr>
        <w:t>18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17C42">
        <w:rPr>
          <w:rFonts w:asciiTheme="minorHAnsi" w:hAnsiTheme="minorHAnsi" w:cstheme="minorHAnsi"/>
          <w:b/>
          <w:lang w:val="pl-PL"/>
        </w:rPr>
        <w:t>1</w:t>
      </w:r>
      <w:r w:rsidR="008C4CD7">
        <w:rPr>
          <w:rFonts w:asciiTheme="minorHAnsi" w:hAnsiTheme="minorHAnsi" w:cstheme="minorHAnsi"/>
          <w:b/>
          <w:lang w:val="pl-PL"/>
        </w:rPr>
        <w:t>2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C4CD7">
        <w:rPr>
          <w:rFonts w:asciiTheme="minorHAnsi" w:hAnsiTheme="minorHAnsi" w:cstheme="minorHAnsi"/>
          <w:b/>
          <w:bCs w:val="0"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lastRenderedPageBreak/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F07173">
        <w:rPr>
          <w:rFonts w:asciiTheme="minorHAnsi" w:hAnsiTheme="minorHAnsi" w:cs="Arial"/>
          <w:b/>
          <w:bCs w:val="0"/>
          <w:szCs w:val="22"/>
          <w:lang w:val="pl-PL"/>
        </w:rPr>
        <w:t>Mariusz Winnicki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F07173">
        <w:rPr>
          <w:rFonts w:asciiTheme="minorHAnsi" w:hAnsiTheme="minorHAnsi" w:cs="Arial"/>
          <w:szCs w:val="22"/>
          <w:lang w:val="pl-PL"/>
        </w:rPr>
        <w:t>70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F07173">
        <w:rPr>
          <w:rFonts w:asciiTheme="minorHAnsi" w:hAnsiTheme="minorHAnsi" w:cs="Arial"/>
          <w:szCs w:val="22"/>
          <w:lang w:val="pl-PL"/>
        </w:rPr>
        <w:t>72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F07173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F07173" w:rsidRPr="000B557E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mariusz.winnicki@enea.pl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9A7365">
        <w:rPr>
          <w:rFonts w:cs="Helvetica"/>
          <w:color w:val="333333"/>
        </w:rPr>
        <w:t>kg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9A7365" w:rsidRPr="009A7365">
        <w:rPr>
          <w:rStyle w:val="lscontrol--valign"/>
          <w:rFonts w:ascii="Arial" w:hAnsi="Arial" w:cs="Arial"/>
        </w:rPr>
        <w:t xml:space="preserve">4100/JW00/22/KZ/2019/0000111056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456DF8">
        <w:rPr>
          <w:rFonts w:cstheme="minorHAnsi"/>
        </w:rPr>
        <w:t>grudnia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456DF8" w:rsidRDefault="00456DF8" w:rsidP="00456DF8">
      <w:pPr>
        <w:jc w:val="both"/>
        <w:rPr>
          <w:rFonts w:cstheme="minorHAnsi"/>
          <w:b/>
        </w:rPr>
      </w:pPr>
      <w:r>
        <w:rPr>
          <w:rFonts w:cs="Arial"/>
        </w:rPr>
        <w:t>-</w:t>
      </w:r>
      <w:r w:rsidRPr="00D26182">
        <w:rPr>
          <w:rFonts w:cstheme="minorHAnsi"/>
          <w:b/>
        </w:rPr>
        <w:t xml:space="preserve"> </w:t>
      </w:r>
      <w:r w:rsidRPr="001F7589">
        <w:rPr>
          <w:rFonts w:cstheme="minorHAnsi"/>
          <w:b/>
        </w:rPr>
        <w:t xml:space="preserve">Koagulantu żelazowego PIX 112 – </w:t>
      </w:r>
      <w:r>
        <w:rPr>
          <w:rFonts w:cstheme="minorHAnsi"/>
          <w:b/>
        </w:rPr>
        <w:t>107</w:t>
      </w:r>
      <w:r w:rsidRPr="001F7589">
        <w:rPr>
          <w:rFonts w:cstheme="minorHAnsi"/>
          <w:b/>
        </w:rPr>
        <w:t> </w:t>
      </w:r>
      <w:r>
        <w:rPr>
          <w:rFonts w:cstheme="minorHAnsi"/>
          <w:b/>
        </w:rPr>
        <w:t>4</w:t>
      </w:r>
      <w:r w:rsidRPr="001F7589">
        <w:rPr>
          <w:rFonts w:cstheme="minorHAnsi"/>
          <w:b/>
        </w:rPr>
        <w:t>00 kg</w:t>
      </w:r>
    </w:p>
    <w:p w:rsidR="00891441" w:rsidRDefault="00456DF8" w:rsidP="0045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- </w:t>
      </w:r>
      <w:r w:rsidRPr="001F7589">
        <w:rPr>
          <w:rFonts w:cstheme="minorHAnsi"/>
          <w:b/>
        </w:rPr>
        <w:t>Koagulantu żelazowego PIX 11</w:t>
      </w:r>
      <w:r>
        <w:rPr>
          <w:rFonts w:cstheme="minorHAnsi"/>
          <w:b/>
        </w:rPr>
        <w:t>1</w:t>
      </w:r>
      <w:r w:rsidRPr="001F7589">
        <w:rPr>
          <w:rFonts w:cstheme="minorHAnsi"/>
          <w:b/>
        </w:rPr>
        <w:t xml:space="preserve"> – </w:t>
      </w:r>
      <w:r>
        <w:rPr>
          <w:rFonts w:cstheme="minorHAnsi"/>
          <w:b/>
        </w:rPr>
        <w:t>14 0</w:t>
      </w:r>
      <w:r w:rsidRPr="001F7589">
        <w:rPr>
          <w:rFonts w:cstheme="minorHAnsi"/>
          <w:b/>
        </w:rPr>
        <w:t>00 kg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charakterystyki,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0717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817C42">
        <w:rPr>
          <w:rFonts w:cstheme="minorHAnsi"/>
          <w:bCs/>
          <w:iCs/>
        </w:rPr>
        <w:t>1</w:t>
      </w:r>
      <w:r w:rsidR="00F07173">
        <w:rPr>
          <w:rFonts w:cstheme="minorHAnsi"/>
          <w:bCs/>
          <w:iCs/>
        </w:rPr>
        <w:t>2</w:t>
      </w:r>
      <w:r>
        <w:rPr>
          <w:rFonts w:cstheme="minorHAnsi"/>
          <w:bCs/>
          <w:iCs/>
        </w:rPr>
        <w:t>.20</w:t>
      </w:r>
      <w:r w:rsidR="00AF131C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456DF8" w:rsidRDefault="00C735CC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ceny jednostkowe dla</w:t>
      </w:r>
      <w:r w:rsidR="00456DF8">
        <w:rPr>
          <w:rFonts w:cstheme="minorHAnsi"/>
        </w:rPr>
        <w:t>:</w:t>
      </w:r>
    </w:p>
    <w:p w:rsidR="00E0688C" w:rsidRDefault="00C735CC" w:rsidP="00456DF8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1 </w:t>
      </w:r>
      <w:r w:rsidR="00F07173">
        <w:rPr>
          <w:rFonts w:cstheme="minorHAnsi"/>
        </w:rPr>
        <w:t>kg</w:t>
      </w:r>
      <w:r w:rsidR="00177D7A">
        <w:rPr>
          <w:rFonts w:cstheme="minorHAnsi"/>
        </w:rPr>
        <w:t xml:space="preserve"> </w:t>
      </w:r>
      <w:r w:rsidR="00456DF8" w:rsidRPr="001F7589">
        <w:rPr>
          <w:rFonts w:cstheme="minorHAnsi"/>
          <w:b/>
        </w:rPr>
        <w:t>Koagulantu żelazowego PIX 112</w:t>
      </w:r>
      <w:r w:rsidR="00177D7A">
        <w:rPr>
          <w:rFonts w:cstheme="minorHAnsi"/>
        </w:rPr>
        <w:t>:</w:t>
      </w:r>
      <w:r w:rsidR="00456DF8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</w:t>
      </w:r>
    </w:p>
    <w:p w:rsidR="00456DF8" w:rsidRPr="00F07173" w:rsidRDefault="00456DF8" w:rsidP="00456DF8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1 kg </w:t>
      </w:r>
      <w:r w:rsidRPr="001F7589">
        <w:rPr>
          <w:rFonts w:cstheme="minorHAnsi"/>
          <w:b/>
        </w:rPr>
        <w:t>Koagulantu żelazowego PIX 11</w:t>
      </w:r>
      <w:r>
        <w:rPr>
          <w:rFonts w:cstheme="minorHAnsi"/>
          <w:b/>
        </w:rPr>
        <w:t>1</w:t>
      </w:r>
      <w:r>
        <w:rPr>
          <w:rFonts w:cstheme="minorHAnsi"/>
        </w:rPr>
        <w:t>: ……………………………………</w:t>
      </w:r>
    </w:p>
    <w:p w:rsidR="00456DF8" w:rsidRPr="00F07173" w:rsidRDefault="00456DF8" w:rsidP="00456DF8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</w:t>
      </w:r>
      <w:r w:rsidRPr="005D5D09">
        <w:lastRenderedPageBreak/>
        <w:t>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F07173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Mariusz Winnicki</w:t>
      </w:r>
      <w:r w:rsidR="00891441" w:rsidRPr="005C2C65">
        <w:rPr>
          <w:rFonts w:cstheme="minorHAnsi"/>
          <w:b/>
          <w:kern w:val="20"/>
        </w:rPr>
        <w:t>, tel.: 15 865 </w:t>
      </w:r>
      <w:r>
        <w:rPr>
          <w:rFonts w:cstheme="minorHAnsi"/>
          <w:b/>
          <w:kern w:val="20"/>
        </w:rPr>
        <w:t>70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72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0B557E">
          <w:rPr>
            <w:rStyle w:val="Hipercze"/>
            <w:rFonts w:cstheme="minorHAnsi"/>
            <w:iCs/>
            <w:kern w:val="20"/>
          </w:rPr>
          <w:t>mariusz.winnicki@enea.pl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CF" w:rsidRDefault="007819CF" w:rsidP="00B33061">
      <w:pPr>
        <w:spacing w:after="0" w:line="240" w:lineRule="auto"/>
      </w:pPr>
      <w:r>
        <w:separator/>
      </w:r>
    </w:p>
  </w:endnote>
  <w:endnote w:type="continuationSeparator" w:id="0">
    <w:p w:rsidR="007819CF" w:rsidRDefault="007819C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CF" w:rsidRDefault="007819CF" w:rsidP="00B33061">
      <w:pPr>
        <w:spacing w:after="0" w:line="240" w:lineRule="auto"/>
      </w:pPr>
      <w:r>
        <w:separator/>
      </w:r>
    </w:p>
  </w:footnote>
  <w:footnote w:type="continuationSeparator" w:id="0">
    <w:p w:rsidR="007819CF" w:rsidRDefault="007819C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56DF8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19CF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17C42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C4CD7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131C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21D4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usz.winnicki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mariusz.winni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CA0B-D6F9-4EC8-9FE6-24B066DA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3694</Words>
  <Characters>22167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2019-12-12T08:38:00Z</dcterms:created>
  <dcterms:modified xsi:type="dcterms:W3CDTF">2019-12-12T08:38:00Z</dcterms:modified>
  <cp:contentStatus/>
</cp:coreProperties>
</file>